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F169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2770095F" wp14:editId="10243F1B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20" w:firstRow="1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7E1DF8" w14:paraId="64763F04" w14:textId="77777777" w:rsidTr="00092C63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03AAEF70" w14:textId="0EE522F4" w:rsidR="007E1DF8" w:rsidRPr="00B805DB" w:rsidRDefault="007E1DF8" w:rsidP="007E1DF8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74A7B6FA" w14:textId="77777777" w:rsidR="007E1DF8" w:rsidRDefault="007E1DF8" w:rsidP="007E1DF8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Council</w:t>
            </w:r>
          </w:p>
          <w:p w14:paraId="38CE7BF5" w14:textId="5FE87A46" w:rsidR="007E1DF8" w:rsidRPr="00A160B2" w:rsidRDefault="007E1DF8" w:rsidP="007E1DF8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7E1DF8" w14:paraId="16A514FC" w14:textId="77777777" w:rsidTr="00092C63">
        <w:tc>
          <w:tcPr>
            <w:tcW w:w="3388" w:type="dxa"/>
            <w:tcBorders>
              <w:top w:val="single" w:sz="18" w:space="0" w:color="auto"/>
            </w:tcBorders>
          </w:tcPr>
          <w:p w14:paraId="275C7491" w14:textId="77777777" w:rsidR="007E1DF8" w:rsidRPr="00F92398" w:rsidRDefault="007E1DF8" w:rsidP="007E1DF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20F098AC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1DC897" w14:textId="039D0B27" w:rsidR="007E1DF8" w:rsidRDefault="007D33AC" w:rsidP="007E1DF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25 February 2021</w:t>
            </w:r>
          </w:p>
        </w:tc>
      </w:tr>
      <w:tr w:rsidR="007E1DF8" w14:paraId="30614B7E" w14:textId="77777777" w:rsidTr="00092C63">
        <w:tc>
          <w:tcPr>
            <w:tcW w:w="3388" w:type="dxa"/>
          </w:tcPr>
          <w:p w14:paraId="5622D000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109282A5" w14:textId="77777777" w:rsidR="007E1DF8" w:rsidRPr="00F92398" w:rsidRDefault="007E1DF8" w:rsidP="007E1DF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2D41171E" w14:textId="77777777" w:rsidR="007E1DF8" w:rsidRDefault="007E1DF8" w:rsidP="007E1DF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Information Report - Decisions taken under the Urgency Procedure - Executive</w:t>
            </w:r>
          </w:p>
          <w:p w14:paraId="5FAAA3F8" w14:textId="77777777" w:rsidR="007E1DF8" w:rsidRDefault="007E1DF8" w:rsidP="007E1DF8">
            <w:pPr>
              <w:pStyle w:val="Infotext"/>
              <w:rPr>
                <w:rFonts w:cs="Arial"/>
              </w:rPr>
            </w:pPr>
          </w:p>
        </w:tc>
      </w:tr>
      <w:tr w:rsidR="007E1DF8" w14:paraId="4C63AA76" w14:textId="77777777" w:rsidTr="00092C63">
        <w:tc>
          <w:tcPr>
            <w:tcW w:w="3388" w:type="dxa"/>
          </w:tcPr>
          <w:p w14:paraId="1F99F7EB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0C8AF5C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34A58171" w14:textId="3520A6ED" w:rsidR="007E1DF8" w:rsidRDefault="007E1DF8" w:rsidP="007E1DF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 – Monitoring Officer </w:t>
            </w:r>
          </w:p>
        </w:tc>
      </w:tr>
      <w:tr w:rsidR="00A160B2" w14:paraId="4BBD44EF" w14:textId="77777777" w:rsidTr="00092C63">
        <w:tc>
          <w:tcPr>
            <w:tcW w:w="3388" w:type="dxa"/>
          </w:tcPr>
          <w:p w14:paraId="268F459D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616E5C38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1D4B56C" w14:textId="11E2C441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28C5EA61" w14:textId="77777777" w:rsidR="00A160B2" w:rsidRDefault="00A160B2" w:rsidP="00460070">
            <w:pPr>
              <w:pStyle w:val="Infotext"/>
              <w:rPr>
                <w:rFonts w:cs="Arial"/>
              </w:rPr>
            </w:pPr>
          </w:p>
        </w:tc>
      </w:tr>
    </w:tbl>
    <w:p w14:paraId="322781DE" w14:textId="77777777" w:rsidR="007E1DF8" w:rsidRDefault="007E1DF8"/>
    <w:tbl>
      <w:tblPr>
        <w:tblStyle w:val="TableGridLight"/>
        <w:tblW w:w="0" w:type="auto"/>
        <w:tblLook w:val="0020" w:firstRow="1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299"/>
      </w:tblGrid>
      <w:tr w:rsidR="00A160B2" w14:paraId="63A60343" w14:textId="77777777" w:rsidTr="00092C63">
        <w:tc>
          <w:tcPr>
            <w:tcW w:w="8309" w:type="dxa"/>
            <w:tcBorders>
              <w:bottom w:val="single" w:sz="4" w:space="0" w:color="auto"/>
            </w:tcBorders>
          </w:tcPr>
          <w:p w14:paraId="194ABF9F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B687BFF" w14:textId="77777777" w:rsidTr="00092C63">
        <w:tc>
          <w:tcPr>
            <w:tcW w:w="8309" w:type="dxa"/>
            <w:tcBorders>
              <w:top w:val="single" w:sz="4" w:space="0" w:color="auto"/>
            </w:tcBorders>
          </w:tcPr>
          <w:p w14:paraId="42C54048" w14:textId="640AE35C" w:rsidR="00460070" w:rsidRDefault="00460070" w:rsidP="00460070">
            <w:r w:rsidRPr="0036406F">
              <w:t>This report sets out</w:t>
            </w:r>
            <w:r>
              <w:t xml:space="preserve"> details of decisions taken under the Urgency procedure by the Cabinet</w:t>
            </w:r>
            <w:r w:rsidR="001E6295">
              <w:t xml:space="preserve"> and </w:t>
            </w:r>
            <w:r>
              <w:t xml:space="preserve">Leader of the Council since the meeting of the Council on </w:t>
            </w:r>
            <w:r w:rsidR="007D33AC">
              <w:t>26 November</w:t>
            </w:r>
            <w:r>
              <w:t xml:space="preserve"> 2020.</w:t>
            </w:r>
          </w:p>
          <w:p w14:paraId="243FE01A" w14:textId="77777777" w:rsidR="00460070" w:rsidRPr="008E37B3" w:rsidRDefault="00460070" w:rsidP="00460070">
            <w:pPr>
              <w:rPr>
                <w:rFonts w:cs="Arial"/>
                <w:color w:val="00FFFF"/>
              </w:rPr>
            </w:pPr>
          </w:p>
          <w:p w14:paraId="0C22501F" w14:textId="46937444" w:rsidR="00A160B2" w:rsidRPr="00460070" w:rsidRDefault="00460070" w:rsidP="00460070">
            <w:pPr>
              <w:ind w:left="720" w:hanging="720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 Information</w:t>
            </w:r>
          </w:p>
        </w:tc>
      </w:tr>
    </w:tbl>
    <w:p w14:paraId="35E37927" w14:textId="64E2C36F" w:rsidR="005B6F7B" w:rsidRDefault="002A2389" w:rsidP="005B6F7B">
      <w:pPr>
        <w:pStyle w:val="Heading2"/>
      </w:pPr>
      <w:r>
        <w:t>Report</w:t>
      </w:r>
    </w:p>
    <w:p w14:paraId="72AB909A" w14:textId="77777777" w:rsidR="005B6F7B" w:rsidRPr="00D7344B" w:rsidRDefault="005B6F7B" w:rsidP="005B6F7B"/>
    <w:p w14:paraId="3AD75011" w14:textId="77777777" w:rsidR="005B6F7B" w:rsidRDefault="005B6F7B" w:rsidP="005B6F7B">
      <w:pPr>
        <w:rPr>
          <w:rFonts w:cs="Arial"/>
          <w:szCs w:val="24"/>
        </w:rPr>
      </w:pPr>
      <w:r>
        <w:rPr>
          <w:rFonts w:cs="Arial"/>
          <w:szCs w:val="24"/>
        </w:rPr>
        <w:t xml:space="preserve">In accordance with Committee Procedure Rule 47.6 set out in Part 4 of the Council’s Constitution, any </w:t>
      </w:r>
      <w:r w:rsidRPr="0036406F">
        <w:rPr>
          <w:rFonts w:cs="Arial"/>
          <w:szCs w:val="24"/>
        </w:rPr>
        <w:t>Executive decisions taken as a matter of urgency are reported to the next available meeting of the Council.</w:t>
      </w:r>
      <w:r>
        <w:rPr>
          <w:rFonts w:cs="Arial"/>
          <w:szCs w:val="24"/>
        </w:rPr>
        <w:t xml:space="preserve"> </w:t>
      </w:r>
    </w:p>
    <w:p w14:paraId="71277A35" w14:textId="77777777" w:rsidR="005B6F7B" w:rsidRDefault="005B6F7B" w:rsidP="005B6F7B">
      <w:pPr>
        <w:rPr>
          <w:rFonts w:cs="Arial"/>
          <w:szCs w:val="24"/>
        </w:rPr>
      </w:pPr>
    </w:p>
    <w:p w14:paraId="128841E3" w14:textId="722B6EC9" w:rsidR="005B6F7B" w:rsidRDefault="005B6F7B" w:rsidP="005B6F7B">
      <w:pPr>
        <w:rPr>
          <w:rFonts w:cs="Arial"/>
          <w:szCs w:val="24"/>
        </w:rPr>
      </w:pPr>
      <w:r>
        <w:rPr>
          <w:rFonts w:cs="Arial"/>
          <w:szCs w:val="24"/>
        </w:rPr>
        <w:t>There have been</w:t>
      </w:r>
      <w:r w:rsidR="006840AC">
        <w:rPr>
          <w:rFonts w:cs="Arial"/>
          <w:szCs w:val="24"/>
        </w:rPr>
        <w:t xml:space="preserve"> </w:t>
      </w:r>
      <w:r w:rsidR="00151D7F">
        <w:rPr>
          <w:rFonts w:cs="Arial"/>
          <w:szCs w:val="24"/>
        </w:rPr>
        <w:t xml:space="preserve">two </w:t>
      </w:r>
      <w:r>
        <w:rPr>
          <w:rFonts w:cs="Arial"/>
          <w:szCs w:val="24"/>
        </w:rPr>
        <w:t xml:space="preserve">such decisions taken since the Council meeting on </w:t>
      </w:r>
      <w:r w:rsidR="007D33AC">
        <w:rPr>
          <w:rFonts w:cs="Arial"/>
          <w:szCs w:val="24"/>
        </w:rPr>
        <w:t>26 November</w:t>
      </w:r>
      <w:r>
        <w:rPr>
          <w:rFonts w:cs="Arial"/>
          <w:szCs w:val="24"/>
        </w:rPr>
        <w:t xml:space="preserve"> 2020</w:t>
      </w:r>
      <w:r w:rsidR="00151D7F">
        <w:rPr>
          <w:rFonts w:cs="Arial"/>
          <w:szCs w:val="24"/>
        </w:rPr>
        <w:t xml:space="preserve"> and one further decision is due to be taken on 18 February 2021</w:t>
      </w:r>
      <w:r>
        <w:rPr>
          <w:rFonts w:cs="Arial"/>
          <w:szCs w:val="24"/>
        </w:rPr>
        <w:t>, the details of which are below:</w:t>
      </w:r>
    </w:p>
    <w:p w14:paraId="796F8E3C" w14:textId="47B08A42" w:rsidR="007C41F7" w:rsidRDefault="007C41F7" w:rsidP="005B6F7B">
      <w:pPr>
        <w:rPr>
          <w:rFonts w:cs="Arial"/>
          <w:szCs w:val="24"/>
        </w:rPr>
      </w:pPr>
    </w:p>
    <w:tbl>
      <w:tblPr>
        <w:tblStyle w:val="TableGrid"/>
        <w:tblW w:w="9092" w:type="dxa"/>
        <w:tblLayout w:type="fixed"/>
        <w:tblLook w:val="01E0" w:firstRow="1" w:lastRow="1" w:firstColumn="1" w:lastColumn="1" w:noHBand="0" w:noVBand="0"/>
      </w:tblPr>
      <w:tblGrid>
        <w:gridCol w:w="3188"/>
        <w:gridCol w:w="2953"/>
        <w:gridCol w:w="2951"/>
      </w:tblGrid>
      <w:tr w:rsidR="007C41F7" w:rsidRPr="00CC0D36" w14:paraId="5033EAD0" w14:textId="77777777" w:rsidTr="00092C63">
        <w:tc>
          <w:tcPr>
            <w:tcW w:w="3188" w:type="dxa"/>
          </w:tcPr>
          <w:p w14:paraId="68FDDAF5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Subject</w:t>
            </w:r>
          </w:p>
        </w:tc>
        <w:tc>
          <w:tcPr>
            <w:tcW w:w="2953" w:type="dxa"/>
          </w:tcPr>
          <w:p w14:paraId="6DC5CF21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 xml:space="preserve">Decision Maker </w:t>
            </w:r>
          </w:p>
          <w:p w14:paraId="58A814EE" w14:textId="77777777" w:rsidR="007C41F7" w:rsidRPr="00CC0D36" w:rsidRDefault="007C41F7" w:rsidP="00FA7313">
            <w:pPr>
              <w:rPr>
                <w:rFonts w:cs="Arial"/>
                <w:szCs w:val="24"/>
              </w:rPr>
            </w:pPr>
          </w:p>
        </w:tc>
        <w:tc>
          <w:tcPr>
            <w:tcW w:w="2951" w:type="dxa"/>
          </w:tcPr>
          <w:p w14:paraId="4337D6B0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Reason for Urgency</w:t>
            </w:r>
          </w:p>
        </w:tc>
      </w:tr>
      <w:tr w:rsidR="007C41F7" w:rsidRPr="00CC0D36" w14:paraId="00920E0A" w14:textId="77777777" w:rsidTr="00092C63">
        <w:tc>
          <w:tcPr>
            <w:tcW w:w="3188" w:type="dxa"/>
          </w:tcPr>
          <w:p w14:paraId="72C41556" w14:textId="532C5986" w:rsidR="007C41F7" w:rsidRDefault="00151D7F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Byron Hall Covid-19 Vaccination Site</w:t>
            </w:r>
          </w:p>
        </w:tc>
        <w:tc>
          <w:tcPr>
            <w:tcW w:w="2953" w:type="dxa"/>
          </w:tcPr>
          <w:p w14:paraId="67737408" w14:textId="08D0CAAC" w:rsidR="007C41F7" w:rsidRDefault="00151D7F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17 December 2020</w:t>
            </w:r>
          </w:p>
        </w:tc>
        <w:tc>
          <w:tcPr>
            <w:tcW w:w="2951" w:type="dxa"/>
          </w:tcPr>
          <w:p w14:paraId="5B950FF5" w14:textId="5E9E9019" w:rsidR="007C41F7" w:rsidRPr="002D75F7" w:rsidRDefault="00151D7F" w:rsidP="007C41F7">
            <w:pPr>
              <w:spacing w:after="240"/>
              <w:rPr>
                <w:rFonts w:cs="Arial"/>
                <w:szCs w:val="24"/>
                <w:lang w:eastAsia="en-GB"/>
              </w:rPr>
            </w:pPr>
            <w:r w:rsidRPr="000B5EC2">
              <w:t xml:space="preserve">To </w:t>
            </w:r>
            <w:r>
              <w:t xml:space="preserve">give authority to </w:t>
            </w:r>
            <w:proofErr w:type="gramStart"/>
            <w:r>
              <w:t>enter into</w:t>
            </w:r>
            <w:proofErr w:type="gramEnd"/>
            <w:r>
              <w:t xml:space="preserve"> the appropriate legal documentation permitting a partner entity of the NHS to occupy Byron Hall for the purposes of </w:t>
            </w:r>
            <w:r>
              <w:lastRenderedPageBreak/>
              <w:t xml:space="preserve">providing a vaccination against </w:t>
            </w:r>
            <w:r w:rsidRPr="000B5EC2">
              <w:t xml:space="preserve">Covid-19 </w:t>
            </w:r>
            <w:r>
              <w:t>to</w:t>
            </w:r>
            <w:r w:rsidRPr="000B5EC2">
              <w:t xml:space="preserve"> residents of Harrow</w:t>
            </w:r>
            <w:r>
              <w:t xml:space="preserve"> and key workers</w:t>
            </w:r>
          </w:p>
        </w:tc>
      </w:tr>
      <w:tr w:rsidR="007C41F7" w:rsidRPr="00CC0D36" w14:paraId="4F21CC74" w14:textId="77777777" w:rsidTr="00092C63">
        <w:tc>
          <w:tcPr>
            <w:tcW w:w="3188" w:type="dxa"/>
          </w:tcPr>
          <w:p w14:paraId="7E31358C" w14:textId="63B1C17B" w:rsidR="007C41F7" w:rsidRDefault="00151D7F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DWP Kickstart Gateway</w:t>
            </w:r>
          </w:p>
        </w:tc>
        <w:tc>
          <w:tcPr>
            <w:tcW w:w="2953" w:type="dxa"/>
          </w:tcPr>
          <w:p w14:paraId="40E04A99" w14:textId="6090431A" w:rsidR="007C41F7" w:rsidRDefault="00151D7F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21 January 2021</w:t>
            </w:r>
          </w:p>
        </w:tc>
        <w:tc>
          <w:tcPr>
            <w:tcW w:w="2951" w:type="dxa"/>
          </w:tcPr>
          <w:p w14:paraId="35586719" w14:textId="2119DD4E" w:rsidR="00151D7F" w:rsidRPr="000735B1" w:rsidRDefault="00151D7F" w:rsidP="00151D7F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0735B1">
              <w:rPr>
                <w:rFonts w:ascii="Arial" w:hAnsi="Arial" w:cs="Arial"/>
                <w:sz w:val="24"/>
                <w:szCs w:val="24"/>
              </w:rPr>
              <w:t>Harrow Council’s Economic Development Manager received an Offer Letter for a Grant to become a Kickstart Gateway for employers wishing to support young people into paid employment.  The letter was received 7</w:t>
            </w:r>
            <w:r w:rsidRPr="000735B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735B1">
              <w:rPr>
                <w:rFonts w:ascii="Arial" w:hAnsi="Arial" w:cs="Arial"/>
                <w:sz w:val="24"/>
                <w:szCs w:val="24"/>
              </w:rPr>
              <w:t xml:space="preserve"> January and required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735B1">
              <w:rPr>
                <w:rFonts w:ascii="Arial" w:hAnsi="Arial" w:cs="Arial"/>
                <w:sz w:val="24"/>
                <w:szCs w:val="24"/>
              </w:rPr>
              <w:t>ouncil to sign an agreement by 7</w:t>
            </w:r>
            <w:r w:rsidRPr="000735B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735B1">
              <w:rPr>
                <w:rFonts w:ascii="Arial" w:hAnsi="Arial" w:cs="Arial"/>
                <w:sz w:val="24"/>
                <w:szCs w:val="24"/>
              </w:rPr>
              <w:t xml:space="preserve"> February 2021.</w:t>
            </w:r>
          </w:p>
          <w:p w14:paraId="1B780306" w14:textId="53AE95F9" w:rsidR="00151D7F" w:rsidRPr="000735B1" w:rsidRDefault="00151D7F" w:rsidP="00151D7F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0735B1">
              <w:rPr>
                <w:rFonts w:ascii="Arial" w:hAnsi="Arial" w:cs="Arial"/>
                <w:sz w:val="24"/>
                <w:szCs w:val="24"/>
              </w:rPr>
              <w:t xml:space="preserve">The grant value </w:t>
            </w:r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Pr="000735B1">
              <w:rPr>
                <w:rFonts w:ascii="Arial" w:hAnsi="Arial" w:cs="Arial"/>
                <w:sz w:val="24"/>
                <w:szCs w:val="24"/>
              </w:rPr>
              <w:t xml:space="preserve"> in excess of £500,000 revenue funding and require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735B1">
              <w:rPr>
                <w:rFonts w:ascii="Arial" w:hAnsi="Arial" w:cs="Arial"/>
                <w:sz w:val="24"/>
                <w:szCs w:val="24"/>
              </w:rPr>
              <w:t xml:space="preserve"> Cabinet approval. </w:t>
            </w:r>
          </w:p>
          <w:p w14:paraId="6618C7F5" w14:textId="77777777" w:rsidR="00151D7F" w:rsidRPr="000735B1" w:rsidRDefault="00151D7F" w:rsidP="00151D7F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0545502F" w14:textId="51777894" w:rsidR="007C41F7" w:rsidRPr="002D75F7" w:rsidRDefault="00151D7F" w:rsidP="00151D7F">
            <w:pPr>
              <w:autoSpaceDE w:val="0"/>
              <w:autoSpaceDN w:val="0"/>
              <w:adjustRightInd w:val="0"/>
              <w:spacing w:after="240"/>
              <w:rPr>
                <w:rFonts w:cs="Arial"/>
                <w:szCs w:val="24"/>
                <w:lang w:eastAsia="en-GB"/>
              </w:rPr>
            </w:pPr>
            <w:r w:rsidRPr="000735B1">
              <w:rPr>
                <w:rFonts w:cs="Arial"/>
                <w:szCs w:val="24"/>
              </w:rPr>
              <w:t>In order to meet these deadlines</w:t>
            </w:r>
            <w:r>
              <w:rPr>
                <w:rFonts w:cs="Arial"/>
                <w:szCs w:val="24"/>
              </w:rPr>
              <w:t>,</w:t>
            </w:r>
            <w:r w:rsidRPr="000735B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the</w:t>
            </w:r>
            <w:r w:rsidRPr="000735B1">
              <w:rPr>
                <w:rFonts w:cs="Arial"/>
                <w:szCs w:val="24"/>
              </w:rPr>
              <w:t xml:space="preserve"> DWP Kick Start </w:t>
            </w:r>
            <w:r>
              <w:rPr>
                <w:rFonts w:cs="Arial"/>
                <w:szCs w:val="24"/>
              </w:rPr>
              <w:t>was</w:t>
            </w:r>
            <w:r w:rsidRPr="000735B1">
              <w:rPr>
                <w:rFonts w:cs="Arial"/>
                <w:szCs w:val="24"/>
              </w:rPr>
              <w:t xml:space="preserve"> deemed urgent for January Cabinet.</w:t>
            </w:r>
          </w:p>
        </w:tc>
      </w:tr>
      <w:tr w:rsidR="00151D7F" w:rsidRPr="00CC0D36" w14:paraId="7FDA40D1" w14:textId="77777777" w:rsidTr="00092C63">
        <w:tc>
          <w:tcPr>
            <w:tcW w:w="3188" w:type="dxa"/>
          </w:tcPr>
          <w:p w14:paraId="16719054" w14:textId="77777777" w:rsidR="00151D7F" w:rsidRPr="00151D7F" w:rsidRDefault="00151D7F" w:rsidP="00151D7F">
            <w:pPr>
              <w:rPr>
                <w:rFonts w:cs="Arial"/>
                <w:szCs w:val="24"/>
              </w:rPr>
            </w:pPr>
            <w:r w:rsidRPr="00151D7F">
              <w:rPr>
                <w:rFonts w:cs="Arial"/>
                <w:szCs w:val="24"/>
              </w:rPr>
              <w:t xml:space="preserve">Public Sector Decarbonisation Scheme Grant Funding </w:t>
            </w:r>
          </w:p>
          <w:p w14:paraId="1EA4AE14" w14:textId="77777777" w:rsidR="00151D7F" w:rsidRDefault="00151D7F" w:rsidP="00FA7313">
            <w:pPr>
              <w:rPr>
                <w:rFonts w:cs="Arial"/>
                <w:szCs w:val="24"/>
              </w:rPr>
            </w:pPr>
          </w:p>
        </w:tc>
        <w:tc>
          <w:tcPr>
            <w:tcW w:w="2953" w:type="dxa"/>
          </w:tcPr>
          <w:p w14:paraId="2EB7091D" w14:textId="6BB6F197" w:rsidR="00151D7F" w:rsidRDefault="00151D7F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Leader of the Council – 18 February 2021</w:t>
            </w:r>
          </w:p>
        </w:tc>
        <w:tc>
          <w:tcPr>
            <w:tcW w:w="2951" w:type="dxa"/>
          </w:tcPr>
          <w:p w14:paraId="3EE55AD4" w14:textId="2639E7A7" w:rsidR="00151D7F" w:rsidRPr="002D75F7" w:rsidRDefault="00305A9C" w:rsidP="007C41F7">
            <w:pPr>
              <w:autoSpaceDE w:val="0"/>
              <w:autoSpaceDN w:val="0"/>
              <w:adjustRightInd w:val="0"/>
              <w:spacing w:after="24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</w:rPr>
              <w:t>In order to provide confirmation to Salix Finance, the Scheme administrators, by the government’s deadline of 20</w:t>
            </w:r>
            <w:r w:rsidRPr="00A72CE5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szCs w:val="24"/>
              </w:rPr>
              <w:t>February 2021 that the Council was prepared to accept any awarded grant funding, such funding to be paid in advance prior to the 20/21 financial year end for delivery of works in the next financial year.</w:t>
            </w:r>
          </w:p>
        </w:tc>
      </w:tr>
    </w:tbl>
    <w:p w14:paraId="5AB4E68F" w14:textId="5980D80E" w:rsidR="007C41F7" w:rsidRDefault="007C41F7" w:rsidP="005B6F7B">
      <w:pPr>
        <w:rPr>
          <w:rFonts w:cs="Arial"/>
        </w:rPr>
      </w:pPr>
    </w:p>
    <w:p w14:paraId="37455F96" w14:textId="5B0107B0" w:rsidR="00802AC9" w:rsidRDefault="00802AC9" w:rsidP="00802AC9">
      <w:pPr>
        <w:rPr>
          <w:rFonts w:cs="Arial"/>
          <w:szCs w:val="24"/>
        </w:rPr>
      </w:pPr>
      <w:r w:rsidRPr="00296A43">
        <w:rPr>
          <w:rFonts w:cs="Arial"/>
          <w:szCs w:val="24"/>
        </w:rPr>
        <w:t xml:space="preserve">Ward Councillors, outside organisations and interested parties were consulted on </w:t>
      </w:r>
      <w:r>
        <w:rPr>
          <w:rFonts w:cs="Arial"/>
          <w:szCs w:val="24"/>
        </w:rPr>
        <w:t>the report</w:t>
      </w:r>
      <w:r w:rsidR="006E581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considered </w:t>
      </w:r>
      <w:r w:rsidR="001E6295">
        <w:rPr>
          <w:rFonts w:cs="Arial"/>
          <w:szCs w:val="24"/>
        </w:rPr>
        <w:t xml:space="preserve">by </w:t>
      </w:r>
      <w:r w:rsidR="006E5810">
        <w:rPr>
          <w:rFonts w:cs="Arial"/>
          <w:szCs w:val="24"/>
        </w:rPr>
        <w:t xml:space="preserve">Cabinet and </w:t>
      </w:r>
      <w:r w:rsidRPr="00296A43">
        <w:rPr>
          <w:rFonts w:cs="Arial"/>
          <w:szCs w:val="24"/>
        </w:rPr>
        <w:t>the Leade</w:t>
      </w:r>
      <w:r w:rsidR="006E5810">
        <w:rPr>
          <w:rFonts w:cs="Arial"/>
          <w:szCs w:val="24"/>
        </w:rPr>
        <w:t>r, as appropriate.</w:t>
      </w:r>
    </w:p>
    <w:p w14:paraId="7B70D382" w14:textId="77777777" w:rsidR="00802AC9" w:rsidRDefault="00802AC9" w:rsidP="00802AC9">
      <w:pPr>
        <w:rPr>
          <w:rFonts w:cs="Arial"/>
          <w:szCs w:val="24"/>
        </w:rPr>
      </w:pPr>
    </w:p>
    <w:p w14:paraId="326F1026" w14:textId="05FB82FF" w:rsidR="00802AC9" w:rsidRDefault="00802AC9" w:rsidP="00802AC9">
      <w:pPr>
        <w:rPr>
          <w:rFonts w:cs="Arial"/>
          <w:szCs w:val="24"/>
        </w:rPr>
      </w:pPr>
      <w:r>
        <w:rPr>
          <w:rFonts w:cs="Arial"/>
          <w:szCs w:val="24"/>
        </w:rPr>
        <w:t xml:space="preserve">As the </w:t>
      </w:r>
      <w:r w:rsidR="006E5810">
        <w:rPr>
          <w:rFonts w:cs="Arial"/>
          <w:szCs w:val="24"/>
        </w:rPr>
        <w:t xml:space="preserve">three </w:t>
      </w:r>
      <w:r>
        <w:rPr>
          <w:rFonts w:cs="Arial"/>
          <w:szCs w:val="24"/>
        </w:rPr>
        <w:t>decisions were deemed urgent, the agreement of the Chair of the Overview and Scrutiny Committee was obtained that the decision would not be subject to the call-in procedure.</w:t>
      </w:r>
    </w:p>
    <w:p w14:paraId="1CDD2B02" w14:textId="77777777" w:rsidR="006E5810" w:rsidRDefault="006E5810" w:rsidP="00802AC9">
      <w:pPr>
        <w:rPr>
          <w:rFonts w:cs="Arial"/>
          <w:szCs w:val="24"/>
        </w:rPr>
      </w:pPr>
    </w:p>
    <w:p w14:paraId="171A7794" w14:textId="6D6A1F29" w:rsidR="006E5810" w:rsidRDefault="006E5810" w:rsidP="00802AC9">
      <w:pPr>
        <w:rPr>
          <w:rFonts w:cs="Arial"/>
          <w:szCs w:val="24"/>
        </w:rPr>
      </w:pPr>
    </w:p>
    <w:p w14:paraId="44A46CE2" w14:textId="2CCF023D" w:rsidR="006E5810" w:rsidRDefault="006E5810" w:rsidP="00802AC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General Exception</w:t>
      </w:r>
      <w:r w:rsidR="001E629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 w:rsidRPr="006E5810">
        <w:rPr>
          <w:rFonts w:cs="Arial"/>
          <w:b/>
          <w:bCs/>
          <w:szCs w:val="24"/>
        </w:rPr>
        <w:t>Special Urgency</w:t>
      </w:r>
      <w:r w:rsidR="001E6295">
        <w:rPr>
          <w:rFonts w:cs="Arial"/>
          <w:b/>
          <w:bCs/>
          <w:szCs w:val="24"/>
        </w:rPr>
        <w:t xml:space="preserve"> and Private Meetings</w:t>
      </w:r>
    </w:p>
    <w:p w14:paraId="67105E95" w14:textId="77777777" w:rsidR="006E5810" w:rsidRDefault="006E5810" w:rsidP="00802AC9">
      <w:pPr>
        <w:rPr>
          <w:rFonts w:cs="Arial"/>
          <w:b/>
          <w:bCs/>
          <w:szCs w:val="24"/>
        </w:rPr>
      </w:pPr>
    </w:p>
    <w:p w14:paraId="4248B21B" w14:textId="3A2808C7" w:rsidR="006E5810" w:rsidRDefault="006E5810" w:rsidP="006E5810">
      <w:pPr>
        <w:rPr>
          <w:rFonts w:cs="Arial"/>
          <w:szCs w:val="24"/>
        </w:rPr>
      </w:pPr>
      <w:r>
        <w:rPr>
          <w:rFonts w:cs="Arial"/>
          <w:szCs w:val="24"/>
        </w:rPr>
        <w:t xml:space="preserve">In accordance with Rule 16 of the Access to Information Procedure Rules, the Chair of the Overview and Scrutiny Committee was informed that the </w:t>
      </w:r>
      <w:r w:rsidR="00435AB3">
        <w:rPr>
          <w:rFonts w:cs="Arial"/>
          <w:szCs w:val="24"/>
        </w:rPr>
        <w:t xml:space="preserve">key </w:t>
      </w:r>
      <w:r>
        <w:rPr>
          <w:rFonts w:cs="Arial"/>
          <w:szCs w:val="24"/>
        </w:rPr>
        <w:t>decision</w:t>
      </w:r>
      <w:r w:rsidR="00435AB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in relation to</w:t>
      </w:r>
      <w:r w:rsidR="00435AB3">
        <w:rPr>
          <w:rFonts w:cs="Arial"/>
          <w:szCs w:val="24"/>
        </w:rPr>
        <w:t xml:space="preserve"> DWP Kickstart Gateway and </w:t>
      </w:r>
      <w:r w:rsidR="00435AB3" w:rsidRPr="00151D7F">
        <w:rPr>
          <w:rFonts w:cs="Arial"/>
          <w:szCs w:val="24"/>
        </w:rPr>
        <w:t>Public Sector Decarbonisation Scheme Grant Funding</w:t>
      </w:r>
      <w:r w:rsidR="00435AB3">
        <w:rPr>
          <w:rFonts w:cs="Arial"/>
          <w:szCs w:val="24"/>
        </w:rPr>
        <w:t>,</w:t>
      </w:r>
      <w:r w:rsidR="00435AB3" w:rsidRPr="00151D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which had not been included on the Key Decision Schedule</w:t>
      </w:r>
      <w:r w:rsidR="00435AB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would be taken.</w:t>
      </w:r>
      <w:r w:rsidR="001E6295">
        <w:rPr>
          <w:rFonts w:cs="Arial"/>
          <w:szCs w:val="24"/>
        </w:rPr>
        <w:t xml:space="preserve"> The Special Urgency Procedure has not be used since the last Council meeting.</w:t>
      </w:r>
      <w:bookmarkStart w:id="0" w:name="_GoBack"/>
      <w:bookmarkEnd w:id="0"/>
    </w:p>
    <w:p w14:paraId="351A0543" w14:textId="77777777" w:rsidR="006E5810" w:rsidRPr="006E5810" w:rsidRDefault="006E5810" w:rsidP="00802AC9">
      <w:pPr>
        <w:rPr>
          <w:rFonts w:cs="Arial"/>
          <w:b/>
          <w:bCs/>
          <w:szCs w:val="24"/>
        </w:rPr>
      </w:pPr>
    </w:p>
    <w:p w14:paraId="1B3A6327" w14:textId="25ABB907" w:rsidR="006E5810" w:rsidRDefault="001E6295" w:rsidP="00802AC9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Chair of the Overview and Scrutiny Committee also agreed that the Cabinet could meet in private to consider the confidential appendix in relation to </w:t>
      </w:r>
      <w:r>
        <w:rPr>
          <w:rFonts w:cs="Arial"/>
          <w:szCs w:val="24"/>
        </w:rPr>
        <w:t>Byron Hall Covid-19 Vaccination Site</w:t>
      </w:r>
      <w:r w:rsidR="006E5810">
        <w:rPr>
          <w:rFonts w:cs="Arial"/>
          <w:szCs w:val="24"/>
        </w:rPr>
        <w:t>.</w:t>
      </w:r>
    </w:p>
    <w:p w14:paraId="3BECE9C8" w14:textId="34E922A1" w:rsidR="002A2389" w:rsidRDefault="002A2389" w:rsidP="00912904">
      <w:pPr>
        <w:pStyle w:val="Heading2"/>
        <w:keepNext/>
        <w:spacing w:after="240"/>
      </w:pPr>
      <w:r>
        <w:t>Contact Details and Background Papers</w:t>
      </w:r>
    </w:p>
    <w:p w14:paraId="2206AD15" w14:textId="77777777" w:rsidR="005E3F57" w:rsidRPr="005F5690" w:rsidRDefault="005E3F57" w:rsidP="005E3F57">
      <w:pPr>
        <w:pStyle w:val="Infotext"/>
      </w:pPr>
      <w:r>
        <w:t>Elaine McEachron, Democratic &amp; Electoral Services Manager</w:t>
      </w:r>
    </w:p>
    <w:p w14:paraId="752ACA01" w14:textId="3964347E" w:rsidR="005E3F57" w:rsidRDefault="005E3F57" w:rsidP="005E3F57">
      <w:pPr>
        <w:rPr>
          <w:rFonts w:cs="Arial"/>
        </w:rPr>
      </w:pPr>
      <w:r>
        <w:rPr>
          <w:rFonts w:cs="Arial"/>
        </w:rPr>
        <w:t>Tel:  020 8424 1097</w:t>
      </w:r>
    </w:p>
    <w:p w14:paraId="05947E3B" w14:textId="612A7DBB" w:rsidR="005E3F57" w:rsidRDefault="005E3F57" w:rsidP="005E3F57">
      <w:pPr>
        <w:rPr>
          <w:rFonts w:cs="Arial"/>
        </w:rPr>
      </w:pPr>
      <w:r>
        <w:rPr>
          <w:rFonts w:cs="Arial"/>
        </w:rPr>
        <w:t xml:space="preserve">E-mail:  </w:t>
      </w:r>
      <w:hyperlink r:id="rId8" w:history="1">
        <w:r w:rsidRPr="00B44C69">
          <w:rPr>
            <w:rStyle w:val="Hyperlink"/>
            <w:rFonts w:cs="Arial"/>
          </w:rPr>
          <w:t>elaine.mceachron@harrow.gov.uk</w:t>
        </w:r>
      </w:hyperlink>
      <w:r>
        <w:rPr>
          <w:rFonts w:cs="Arial"/>
        </w:rPr>
        <w:t xml:space="preserve"> </w:t>
      </w:r>
    </w:p>
    <w:p w14:paraId="2CBB4645" w14:textId="77777777" w:rsidR="005E3F57" w:rsidRDefault="005E3F57" w:rsidP="005E3F57">
      <w:pPr>
        <w:rPr>
          <w:rFonts w:cs="Arial"/>
        </w:rPr>
      </w:pPr>
    </w:p>
    <w:p w14:paraId="27839EAF" w14:textId="544DA6C9" w:rsidR="005E3F57" w:rsidRDefault="005E3F57" w:rsidP="005E3F57">
      <w:pPr>
        <w:pStyle w:val="Infotext"/>
        <w:rPr>
          <w:b/>
        </w:rPr>
      </w:pPr>
      <w:r w:rsidRPr="004B7F92">
        <w:rPr>
          <w:b/>
        </w:rPr>
        <w:t>Background Papers:</w:t>
      </w:r>
    </w:p>
    <w:p w14:paraId="7F6B5C56" w14:textId="77777777" w:rsidR="005E3F57" w:rsidRDefault="005E3F57" w:rsidP="005E3F57">
      <w:pPr>
        <w:pStyle w:val="Infotext"/>
      </w:pPr>
      <w:r>
        <w:t>Council’s Constitution</w:t>
      </w:r>
    </w:p>
    <w:p w14:paraId="0994AAFB" w14:textId="072A1091" w:rsidR="002A2389" w:rsidRDefault="005E3F57" w:rsidP="005E3F57">
      <w:pPr>
        <w:pStyle w:val="Infotext"/>
      </w:pPr>
      <w:r>
        <w:t>Reports – 22 July 2020</w:t>
      </w:r>
      <w:r w:rsidR="006840AC">
        <w:t xml:space="preserve"> and 19 August 2020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1799" w14:textId="77777777" w:rsidR="00E609EF" w:rsidRDefault="00E609EF">
      <w:r>
        <w:separator/>
      </w:r>
    </w:p>
  </w:endnote>
  <w:endnote w:type="continuationSeparator" w:id="0">
    <w:p w14:paraId="7206C9C7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AE1F" w14:textId="77777777" w:rsidR="00E609EF" w:rsidRDefault="00E609EF">
      <w:r>
        <w:separator/>
      </w:r>
    </w:p>
  </w:footnote>
  <w:footnote w:type="continuationSeparator" w:id="0">
    <w:p w14:paraId="360D37EA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57F10"/>
    <w:rsid w:val="000633A2"/>
    <w:rsid w:val="000679D2"/>
    <w:rsid w:val="00071EB4"/>
    <w:rsid w:val="00077298"/>
    <w:rsid w:val="00092C63"/>
    <w:rsid w:val="000A58A1"/>
    <w:rsid w:val="000A6659"/>
    <w:rsid w:val="000B0E6F"/>
    <w:rsid w:val="000B6DBB"/>
    <w:rsid w:val="000D2BF2"/>
    <w:rsid w:val="000F65C0"/>
    <w:rsid w:val="00151D7F"/>
    <w:rsid w:val="001939BA"/>
    <w:rsid w:val="001A6EB0"/>
    <w:rsid w:val="001B441D"/>
    <w:rsid w:val="001C5225"/>
    <w:rsid w:val="001E0219"/>
    <w:rsid w:val="001E6295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305A9C"/>
    <w:rsid w:val="00332947"/>
    <w:rsid w:val="00333EB4"/>
    <w:rsid w:val="00345915"/>
    <w:rsid w:val="00365D29"/>
    <w:rsid w:val="00374F22"/>
    <w:rsid w:val="003D2FFE"/>
    <w:rsid w:val="00400032"/>
    <w:rsid w:val="0042394B"/>
    <w:rsid w:val="00435AB3"/>
    <w:rsid w:val="00460070"/>
    <w:rsid w:val="00473B08"/>
    <w:rsid w:val="00474B5F"/>
    <w:rsid w:val="004A3CE6"/>
    <w:rsid w:val="004B2C9D"/>
    <w:rsid w:val="004B4A47"/>
    <w:rsid w:val="004E667D"/>
    <w:rsid w:val="004E6AF9"/>
    <w:rsid w:val="005031DF"/>
    <w:rsid w:val="00597314"/>
    <w:rsid w:val="005A61AF"/>
    <w:rsid w:val="005B6F7B"/>
    <w:rsid w:val="005D0886"/>
    <w:rsid w:val="005E384D"/>
    <w:rsid w:val="005E3F57"/>
    <w:rsid w:val="005F2181"/>
    <w:rsid w:val="005F724B"/>
    <w:rsid w:val="00625DFF"/>
    <w:rsid w:val="0063072B"/>
    <w:rsid w:val="00662891"/>
    <w:rsid w:val="006628B7"/>
    <w:rsid w:val="00675FCB"/>
    <w:rsid w:val="006840AC"/>
    <w:rsid w:val="006C3914"/>
    <w:rsid w:val="006D3648"/>
    <w:rsid w:val="006E5810"/>
    <w:rsid w:val="0074184E"/>
    <w:rsid w:val="00743829"/>
    <w:rsid w:val="00755F8D"/>
    <w:rsid w:val="00796503"/>
    <w:rsid w:val="007C41F7"/>
    <w:rsid w:val="007D2BDA"/>
    <w:rsid w:val="007D33AC"/>
    <w:rsid w:val="007D56C8"/>
    <w:rsid w:val="007E1DF8"/>
    <w:rsid w:val="007E3934"/>
    <w:rsid w:val="007E7303"/>
    <w:rsid w:val="00802AC9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2720"/>
    <w:rsid w:val="00AA4BE8"/>
    <w:rsid w:val="00AC0AAB"/>
    <w:rsid w:val="00AC7BA9"/>
    <w:rsid w:val="00B0425E"/>
    <w:rsid w:val="00B900E2"/>
    <w:rsid w:val="00B9118E"/>
    <w:rsid w:val="00BD6115"/>
    <w:rsid w:val="00BD684A"/>
    <w:rsid w:val="00C32DAE"/>
    <w:rsid w:val="00C40E24"/>
    <w:rsid w:val="00C61B80"/>
    <w:rsid w:val="00C92D9A"/>
    <w:rsid w:val="00C96EF5"/>
    <w:rsid w:val="00CB60D1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CA3E888"/>
  <w15:docId w15:val="{29E890B1-5994-49F6-A4B9-FEB4BD8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57"/>
    <w:rPr>
      <w:color w:val="605E5C"/>
      <w:shd w:val="clear" w:color="auto" w:fill="E1DFDD"/>
    </w:rPr>
  </w:style>
  <w:style w:type="table" w:styleId="TableGrid">
    <w:name w:val="Table Grid"/>
    <w:basedOn w:val="TableNormal"/>
    <w:rsid w:val="0009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2C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151D7F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ceachron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3405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7</cp:revision>
  <cp:lastPrinted>2007-07-12T09:53:00Z</cp:lastPrinted>
  <dcterms:created xsi:type="dcterms:W3CDTF">2021-02-04T16:49:00Z</dcterms:created>
  <dcterms:modified xsi:type="dcterms:W3CDTF">2021-02-11T11:14:00Z</dcterms:modified>
</cp:coreProperties>
</file>